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C57" w:rsidRDefault="00AD5DAA">
      <w:pPr>
        <w:keepNext/>
        <w:spacing w:after="240"/>
        <w:jc w:val="center"/>
        <w:rPr>
          <w:lang w:eastAsia="zh-TW"/>
        </w:rPr>
      </w:pPr>
      <w:bookmarkStart w:id="0" w:name="_GoBack"/>
      <w:bookmarkEnd w:id="0"/>
      <w:r>
        <w:rPr>
          <w:rFonts w:ascii="Songti TC" w:hAnsi="Songti TC" w:cs="Songti TC"/>
          <w:b/>
          <w:sz w:val="28"/>
          <w:lang w:eastAsia="zh-TW"/>
        </w:rPr>
        <w:t>初中篇翻譯分級與選詞說明</w:t>
      </w:r>
    </w:p>
    <w:p w:rsidR="002B7C57" w:rsidRDefault="00AD5DAA">
      <w:pPr>
        <w:pStyle w:val="1"/>
        <w:rPr>
          <w:lang w:eastAsia="zh-TW"/>
        </w:rPr>
      </w:pPr>
      <w:r>
        <w:rPr>
          <w:rFonts w:ascii="Songti TC" w:eastAsia="Songti TC" w:hAnsi="Songti TC" w:cs="Songti TC"/>
          <w:lang w:eastAsia="zh-TW"/>
        </w:rPr>
        <w:t>一、適用對象與語言標準</w:t>
      </w:r>
    </w:p>
    <w:p w:rsidR="002B7C57" w:rsidRDefault="00AD5DAA">
      <w:pPr>
        <w:rPr>
          <w:lang w:eastAsia="zh-TW"/>
        </w:rPr>
      </w:pPr>
      <w:r>
        <w:rPr>
          <w:rFonts w:ascii="Songti TC" w:hAnsi="Songti TC" w:cs="Songti TC"/>
          <w:lang w:eastAsia="zh-TW"/>
        </w:rPr>
        <w:t>初中篇面向已具備基本歷史閱讀能力的學生。學生可見文字使用受控的學科語言：句子保持直接、可教、易於朗讀，同時完整保留歷史因果、政治主體、關鍵轉折及評價意義。教師備註與教案可使用較完整的說明句，但核心術語與學生材料一致。</w:t>
      </w:r>
    </w:p>
    <w:p w:rsidR="002B7C57" w:rsidRDefault="00AD5DAA">
      <w:pPr>
        <w:rPr>
          <w:lang w:eastAsia="zh-TW"/>
        </w:rPr>
      </w:pPr>
      <w:proofErr w:type="spellStart"/>
      <w:r>
        <w:rPr>
          <w:rFonts w:ascii="Songti TC" w:hAnsi="Songti TC" w:cs="Songti TC"/>
        </w:rPr>
        <w:t>初中生已能理解</w:t>
      </w:r>
      <w:proofErr w:type="spellEnd"/>
      <w:r>
        <w:rPr>
          <w:rFonts w:eastAsia="Times New Roman"/>
        </w:rPr>
        <w:t xml:space="preserve"> counter-encirclement </w:t>
      </w:r>
      <w:proofErr w:type="spellStart"/>
      <w:r>
        <w:rPr>
          <w:rFonts w:eastAsia="Times New Roman"/>
        </w:rPr>
        <w:t>campaign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revolutionary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base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historical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source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causal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relationship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Zunyi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Conference</w:t>
      </w:r>
      <w:r>
        <w:rPr>
          <w:rFonts w:ascii="Songti TC" w:hAnsi="Songti TC" w:cs="Songti TC"/>
        </w:rPr>
        <w:t>、</w:t>
      </w:r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Communist International </w:t>
      </w:r>
      <w:proofErr w:type="spellStart"/>
      <w:r>
        <w:rPr>
          <w:rFonts w:ascii="Songti TC" w:hAnsi="Songti TC" w:cs="Songti TC"/>
        </w:rPr>
        <w:t>等歷史與史料分析詞。</w:t>
      </w:r>
      <w:proofErr w:type="spellEnd"/>
      <w:r>
        <w:rPr>
          <w:rFonts w:ascii="Songti TC" w:hAnsi="Songti TC" w:cs="Songti TC"/>
          <w:lang w:eastAsia="zh-TW"/>
        </w:rPr>
        <w:t>這些詞通過上下文呈現，不</w:t>
      </w:r>
      <w:r>
        <w:rPr>
          <w:rFonts w:ascii="Songti TC" w:eastAsia="新細明體" w:hAnsi="Songti TC" w:cs="Songti TC" w:hint="eastAsia"/>
          <w:lang w:eastAsia="zh-TW"/>
        </w:rPr>
        <w:t>宜</w:t>
      </w:r>
      <w:r>
        <w:rPr>
          <w:rFonts w:ascii="Songti TC" w:hAnsi="Songti TC" w:cs="Songti TC"/>
          <w:lang w:eastAsia="zh-TW"/>
        </w:rPr>
        <w:t>改成過度</w:t>
      </w:r>
      <w:r>
        <w:rPr>
          <w:rFonts w:ascii="Songti TC" w:eastAsia="新細明體" w:hAnsi="Songti TC" w:cs="Songti TC" w:hint="eastAsia"/>
          <w:lang w:eastAsia="zh-TW"/>
        </w:rPr>
        <w:t>簡化</w:t>
      </w:r>
      <w:r>
        <w:rPr>
          <w:rFonts w:ascii="Songti TC" w:hAnsi="Songti TC" w:cs="Songti TC"/>
          <w:lang w:eastAsia="zh-TW"/>
        </w:rPr>
        <w:t>的日常說法。</w:t>
      </w:r>
    </w:p>
    <w:p w:rsidR="002B7C57" w:rsidRDefault="00AD5DAA">
      <w:pPr>
        <w:pStyle w:val="1"/>
      </w:pPr>
      <w:proofErr w:type="spellStart"/>
      <w:r>
        <w:rPr>
          <w:rFonts w:ascii="Songti TC" w:eastAsia="Songti TC" w:hAnsi="Songti TC" w:cs="Songti TC"/>
        </w:rPr>
        <w:t>二、固定專名</w:t>
      </w:r>
      <w:proofErr w:type="spellEnd"/>
    </w:p>
    <w:tbl>
      <w:tblPr>
        <w:tblStyle w:val="af4"/>
        <w:tblW w:w="83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2400"/>
        <w:gridCol w:w="4350"/>
      </w:tblGrid>
      <w:tr w:rsidR="002B7C57">
        <w:trPr>
          <w:cantSplit/>
          <w:tblHeader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中文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採用英文</w:t>
            </w:r>
            <w:proofErr w:type="spellEnd"/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選擇理由</w:t>
            </w:r>
            <w:proofErr w:type="spellEnd"/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中國共產黨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Communist Party of China (CPC)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每份獨立文件首次給官方全稱及縮寫；後文按句法使用</w:t>
            </w:r>
            <w:proofErr w:type="spellEnd"/>
            <w:r>
              <w:rPr>
                <w:rFonts w:eastAsia="Times New Roman"/>
                <w:sz w:val="19"/>
              </w:rPr>
              <w:t xml:space="preserve"> the CPC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 xml:space="preserve">CPC Central </w:t>
            </w:r>
            <w:proofErr w:type="spellStart"/>
            <w:r>
              <w:rPr>
                <w:rFonts w:eastAsia="Times New Roman"/>
                <w:sz w:val="19"/>
              </w:rPr>
              <w:t>Committee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the</w:t>
            </w:r>
            <w:proofErr w:type="spellEnd"/>
            <w:r>
              <w:rPr>
                <w:rFonts w:eastAsia="Times New Roman"/>
                <w:sz w:val="19"/>
              </w:rPr>
              <w:t xml:space="preserve"> CPC's </w:t>
            </w:r>
            <w:r>
              <w:rPr>
                <w:rFonts w:ascii="Songti TC" w:hAnsi="Songti TC" w:cs="Songti TC"/>
                <w:sz w:val="19"/>
              </w:rPr>
              <w:t>或</w:t>
            </w:r>
            <w:r>
              <w:rPr>
                <w:rFonts w:eastAsia="Times New Roman"/>
                <w:sz w:val="19"/>
              </w:rPr>
              <w:t xml:space="preserve"> CPC </w:t>
            </w:r>
            <w:proofErr w:type="spellStart"/>
            <w:r>
              <w:rPr>
                <w:rFonts w:eastAsia="Times New Roman"/>
                <w:sz w:val="19"/>
              </w:rPr>
              <w:t>members</w:t>
            </w:r>
            <w:r>
              <w:rPr>
                <w:rFonts w:ascii="Songti TC" w:hAnsi="Songti TC" w:cs="Songti TC"/>
                <w:sz w:val="19"/>
              </w:rPr>
              <w:t>，不用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CCP</w:t>
            </w:r>
            <w:r>
              <w:rPr>
                <w:rFonts w:ascii="Songti TC" w:hAnsi="Songti TC" w:cs="Songti TC"/>
                <w:sz w:val="19"/>
              </w:rPr>
              <w:t>。固定引文或主體已完全明確的語境可用</w:t>
            </w:r>
            <w:proofErr w:type="spellEnd"/>
            <w:r>
              <w:rPr>
                <w:rFonts w:eastAsia="Times New Roman"/>
                <w:sz w:val="19"/>
              </w:rPr>
              <w:t xml:space="preserve"> the Party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中國工農紅軍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 xml:space="preserve">the </w:t>
            </w:r>
            <w:r>
              <w:rPr>
                <w:rFonts w:eastAsia="Times New Roman"/>
                <w:sz w:val="19"/>
              </w:rPr>
              <w:t>Chinese Workers' and Peasants' Red Army (the Red Army)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首次保留正式軍隊名稱，後文用</w:t>
            </w:r>
            <w:proofErr w:type="spellEnd"/>
            <w:r>
              <w:rPr>
                <w:rFonts w:eastAsia="Times New Roman"/>
                <w:sz w:val="19"/>
              </w:rPr>
              <w:t xml:space="preserve"> the Red Army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長征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Long March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正式歷史事件名稱，</w:t>
            </w:r>
            <w:r>
              <w:rPr>
                <w:rFonts w:eastAsia="Times New Roman"/>
                <w:sz w:val="19"/>
              </w:rPr>
              <w:t>Long</w:t>
            </w:r>
            <w:proofErr w:type="spellEnd"/>
            <w:r>
              <w:rPr>
                <w:rFonts w:eastAsia="Times New Roman"/>
                <w:sz w:val="19"/>
              </w:rPr>
              <w:t xml:space="preserve"> March </w:t>
            </w:r>
            <w:proofErr w:type="spellStart"/>
            <w:r>
              <w:rPr>
                <w:rFonts w:ascii="Songti TC" w:hAnsi="Songti TC" w:cs="Songti TC"/>
                <w:sz w:val="19"/>
              </w:rPr>
              <w:t>固定大寫</w:t>
            </w:r>
            <w:proofErr w:type="spellEnd"/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長征精神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Long March spirit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正文中</w:t>
            </w:r>
            <w:proofErr w:type="spellEnd"/>
            <w:r>
              <w:rPr>
                <w:rFonts w:eastAsia="Times New Roman"/>
                <w:sz w:val="19"/>
              </w:rPr>
              <w:t xml:space="preserve"> spirit </w:t>
            </w:r>
            <w:proofErr w:type="spellStart"/>
            <w:r>
              <w:rPr>
                <w:rFonts w:ascii="Songti TC" w:hAnsi="Songti TC" w:cs="Songti TC"/>
                <w:sz w:val="19"/>
              </w:rPr>
              <w:t>小寫；僅在標題式文字中可按</w:t>
            </w:r>
            <w:proofErr w:type="spellEnd"/>
            <w:r>
              <w:rPr>
                <w:rFonts w:eastAsia="Times New Roman"/>
                <w:sz w:val="19"/>
              </w:rPr>
              <w:t xml:space="preserve"> Title Case </w:t>
            </w:r>
            <w:proofErr w:type="spellStart"/>
            <w:r>
              <w:rPr>
                <w:rFonts w:ascii="Songti TC" w:hAnsi="Songti TC" w:cs="Songti TC"/>
                <w:sz w:val="19"/>
              </w:rPr>
              <w:t>寫作</w:t>
            </w:r>
            <w:proofErr w:type="spellEnd"/>
            <w:r>
              <w:rPr>
                <w:rFonts w:eastAsia="Times New Roman"/>
                <w:sz w:val="19"/>
              </w:rPr>
              <w:t xml:space="preserve"> The Long March Spirit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紅軍三大主力勝利會師</w:t>
            </w:r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the victorious reunion of</w:t>
            </w:r>
            <w:r>
              <w:rPr>
                <w:rFonts w:eastAsia="Times New Roman"/>
                <w:sz w:val="19"/>
              </w:rPr>
              <w:t xml:space="preserve"> the three main forces of the Red Army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同時保留「勝利</w:t>
            </w:r>
            <w:proofErr w:type="spellEnd"/>
            <w:r>
              <w:rPr>
                <w:rFonts w:ascii="Songti TC" w:hAnsi="Songti TC" w:cs="Songti TC"/>
                <w:sz w:val="19"/>
              </w:rPr>
              <w:t>」「</w:t>
            </w:r>
            <w:proofErr w:type="spellStart"/>
            <w:r>
              <w:rPr>
                <w:rFonts w:ascii="Songti TC" w:hAnsi="Songti TC" w:cs="Songti TC"/>
                <w:sz w:val="19"/>
              </w:rPr>
              <w:t>會師」及「三大主力</w:t>
            </w:r>
            <w:proofErr w:type="spellEnd"/>
            <w:r>
              <w:rPr>
                <w:rFonts w:ascii="Songti TC" w:hAnsi="Songti TC" w:cs="Songti TC"/>
                <w:sz w:val="19"/>
              </w:rPr>
              <w:t>」，</w:t>
            </w:r>
            <w:proofErr w:type="spellStart"/>
            <w:r>
              <w:rPr>
                <w:rFonts w:ascii="Songti TC" w:hAnsi="Songti TC" w:cs="Songti TC"/>
                <w:sz w:val="19"/>
              </w:rPr>
              <w:t>不縮成</w:t>
            </w:r>
            <w:proofErr w:type="spellEnd"/>
            <w:r>
              <w:rPr>
                <w:rFonts w:eastAsia="Times New Roman"/>
                <w:sz w:val="19"/>
              </w:rPr>
              <w:t xml:space="preserve"> join </w:t>
            </w:r>
            <w:r>
              <w:rPr>
                <w:rFonts w:ascii="Songti TC" w:hAnsi="Songti TC" w:cs="Songti TC"/>
                <w:sz w:val="19"/>
              </w:rPr>
              <w:t>或</w:t>
            </w:r>
            <w:r>
              <w:rPr>
                <w:rFonts w:eastAsia="Times New Roman"/>
                <w:sz w:val="19"/>
              </w:rPr>
              <w:t xml:space="preserve"> reunion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北上抗日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move north to resist Japanese aggression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保留方向、目的及抗日正當性。</w:t>
            </w:r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為人民服務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serve the people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保留規範政治表述，不弱化成</w:t>
            </w:r>
            <w:proofErr w:type="spellEnd"/>
            <w:r>
              <w:rPr>
                <w:rFonts w:eastAsia="Times New Roman"/>
                <w:sz w:val="19"/>
              </w:rPr>
              <w:t xml:space="preserve"> care for people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  <w:tr w:rsidR="002B7C57">
        <w:trPr>
          <w:cantSplit/>
          <w:jc w:val="center"/>
        </w:trPr>
        <w:tc>
          <w:tcPr>
            <w:tcW w:w="15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澳門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eastAsia="Times New Roman"/>
                <w:sz w:val="19"/>
              </w:rPr>
              <w:t>Macao</w:t>
            </w:r>
          </w:p>
        </w:tc>
        <w:tc>
          <w:tcPr>
            <w:tcW w:w="435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符合項目指定教材用法，不用</w:t>
            </w:r>
            <w:proofErr w:type="spellEnd"/>
            <w:r>
              <w:rPr>
                <w:rFonts w:eastAsia="Times New Roman"/>
                <w:sz w:val="19"/>
              </w:rPr>
              <w:t xml:space="preserve"> Macau</w:t>
            </w:r>
            <w:r>
              <w:rPr>
                <w:rFonts w:ascii="Songti TC" w:hAnsi="Songti TC" w:cs="Songti TC"/>
                <w:sz w:val="19"/>
              </w:rPr>
              <w:t>。</w:t>
            </w:r>
          </w:p>
        </w:tc>
      </w:tr>
    </w:tbl>
    <w:p w:rsidR="002B7C57" w:rsidRDefault="002B7C57">
      <w:pPr>
        <w:spacing w:after="0"/>
      </w:pPr>
    </w:p>
    <w:p w:rsidR="002B7C57" w:rsidRDefault="00AD5DAA">
      <w:pPr>
        <w:pStyle w:val="1"/>
        <w:rPr>
          <w:lang w:eastAsia="zh-TW"/>
        </w:rPr>
      </w:pPr>
      <w:r>
        <w:rPr>
          <w:rFonts w:ascii="Songti TC" w:eastAsia="Songti TC" w:hAnsi="Songti TC" w:cs="Songti TC"/>
          <w:lang w:eastAsia="zh-TW"/>
        </w:rPr>
        <w:lastRenderedPageBreak/>
        <w:t>三、初中階段保留的學科術語</w:t>
      </w:r>
    </w:p>
    <w:p w:rsidR="002B7C57" w:rsidRDefault="00AD5DAA">
      <w:r>
        <w:rPr>
          <w:rFonts w:ascii="Songti TC" w:hAnsi="Songti TC" w:cs="Songti TC"/>
        </w:rPr>
        <w:t>「</w:t>
      </w:r>
      <w:proofErr w:type="spellStart"/>
      <w:r>
        <w:rPr>
          <w:rFonts w:ascii="Songti TC" w:hAnsi="Songti TC" w:cs="Songti TC"/>
        </w:rPr>
        <w:t>第五次反『圍剿</w:t>
      </w:r>
      <w:proofErr w:type="spellEnd"/>
      <w:r>
        <w:rPr>
          <w:rFonts w:ascii="Songti TC" w:hAnsi="Songti TC" w:cs="Songti TC"/>
        </w:rPr>
        <w:t>』」採</w:t>
      </w:r>
      <w:r>
        <w:rPr>
          <w:rFonts w:eastAsia="Times New Roman"/>
        </w:rPr>
        <w:t xml:space="preserve"> the fifth counter-encirclement campaign</w:t>
      </w:r>
      <w:r>
        <w:rPr>
          <w:rFonts w:ascii="Songti TC" w:hAnsi="Songti TC" w:cs="Songti TC"/>
        </w:rPr>
        <w:t>。「</w:t>
      </w:r>
      <w:proofErr w:type="spellStart"/>
      <w:r>
        <w:rPr>
          <w:rFonts w:ascii="Songti TC" w:hAnsi="Songti TC" w:cs="Songti TC"/>
        </w:rPr>
        <w:t>反圍剿」是理解長征起因的必要軍事史概念；初中生能在教學脈絡中掌握，沒有改成籠統的</w:t>
      </w:r>
      <w:proofErr w:type="spellEnd"/>
      <w:r>
        <w:rPr>
          <w:rFonts w:eastAsia="Times New Roman"/>
        </w:rPr>
        <w:t xml:space="preserve"> being surrounded</w:t>
      </w:r>
      <w:r>
        <w:rPr>
          <w:rFonts w:ascii="Songti TC" w:hAnsi="Songti TC" w:cs="Songti TC"/>
        </w:rPr>
        <w:t>。</w:t>
      </w:r>
    </w:p>
    <w:p w:rsidR="002B7C57" w:rsidRDefault="00AD5DAA">
      <w:r>
        <w:rPr>
          <w:rFonts w:ascii="Songti TC" w:hAnsi="Songti TC" w:cs="Songti TC"/>
        </w:rPr>
        <w:t>「</w:t>
      </w:r>
      <w:proofErr w:type="spellStart"/>
      <w:r>
        <w:rPr>
          <w:rFonts w:ascii="Songti TC" w:hAnsi="Songti TC" w:cs="Songti TC"/>
        </w:rPr>
        <w:t>革命根據地」採</w:t>
      </w:r>
      <w:proofErr w:type="spellEnd"/>
      <w:r>
        <w:rPr>
          <w:rFonts w:eastAsia="Times New Roman"/>
        </w:rPr>
        <w:t xml:space="preserve"> revolutionary base</w:t>
      </w:r>
      <w:r>
        <w:rPr>
          <w:rFonts w:ascii="Songti TC" w:hAnsi="Songti TC" w:cs="Songti TC"/>
        </w:rPr>
        <w:t>；「</w:t>
      </w:r>
      <w:proofErr w:type="spellStart"/>
      <w:r>
        <w:rPr>
          <w:rFonts w:ascii="Songti TC" w:hAnsi="Songti TC" w:cs="Songti TC"/>
        </w:rPr>
        <w:t>歷史資料／史料」按語境採</w:t>
      </w:r>
      <w:proofErr w:type="spellEnd"/>
      <w:r>
        <w:rPr>
          <w:rFonts w:eastAsia="Times New Roman"/>
        </w:rPr>
        <w:t xml:space="preserve"> historical source</w:t>
      </w:r>
      <w:r>
        <w:rPr>
          <w:rFonts w:ascii="Songti TC" w:hAnsi="Songti TC" w:cs="Songti TC"/>
        </w:rPr>
        <w:t>；「</w:t>
      </w:r>
      <w:proofErr w:type="spellStart"/>
      <w:r>
        <w:rPr>
          <w:rFonts w:ascii="Songti TC" w:hAnsi="Songti TC" w:cs="Songti TC"/>
        </w:rPr>
        <w:t>因果關係」採</w:t>
      </w:r>
      <w:proofErr w:type="spellEnd"/>
      <w:r>
        <w:rPr>
          <w:rFonts w:eastAsia="Times New Roman"/>
        </w:rPr>
        <w:t xml:space="preserve"> causal relationship</w:t>
      </w:r>
      <w:r>
        <w:rPr>
          <w:rFonts w:ascii="Songti TC" w:hAnsi="Songti TC" w:cs="Songti TC"/>
        </w:rPr>
        <w:t>。。</w:t>
      </w:r>
    </w:p>
    <w:p w:rsidR="002B7C57" w:rsidRDefault="00AD5DAA">
      <w:pPr>
        <w:rPr>
          <w:lang w:eastAsia="zh-TW"/>
        </w:rPr>
      </w:pPr>
      <w:r>
        <w:rPr>
          <w:rFonts w:ascii="Songti TC" w:hAnsi="Songti TC" w:cs="Songti TC"/>
          <w:lang w:eastAsia="zh-TW"/>
        </w:rPr>
        <w:t>「宮和鎮」暫按中文地名作</w:t>
      </w:r>
      <w:r>
        <w:rPr>
          <w:rFonts w:eastAsia="Times New Roman"/>
          <w:lang w:eastAsia="zh-TW"/>
        </w:rPr>
        <w:t xml:space="preserve"> Gonghe Town</w:t>
      </w:r>
      <w:r>
        <w:rPr>
          <w:rFonts w:ascii="Songti TC" w:hAnsi="Songti TC" w:cs="Songti TC"/>
          <w:lang w:eastAsia="zh-TW"/>
        </w:rPr>
        <w:t>。此處採漢語拼音加行政地貌通名的透明譯法。</w:t>
      </w:r>
    </w:p>
    <w:p w:rsidR="002B7C57" w:rsidRDefault="00AD5DAA">
      <w:pPr>
        <w:pStyle w:val="1"/>
        <w:rPr>
          <w:lang w:eastAsia="zh-TW"/>
        </w:rPr>
      </w:pPr>
      <w:r>
        <w:rPr>
          <w:rFonts w:ascii="Songti TC" w:eastAsia="Songti TC" w:hAnsi="Songti TC" w:cs="Songti TC"/>
          <w:lang w:eastAsia="zh-TW"/>
        </w:rPr>
        <w:t>五、長征精神的六項品質</w:t>
      </w:r>
    </w:p>
    <w:p w:rsidR="002B7C57" w:rsidRDefault="00AD5DAA">
      <w:pPr>
        <w:rPr>
          <w:lang w:eastAsia="zh-TW"/>
        </w:rPr>
      </w:pPr>
      <w:r>
        <w:rPr>
          <w:rFonts w:ascii="Songti TC" w:hAnsi="Songti TC" w:cs="Songti TC"/>
          <w:lang w:eastAsia="zh-TW"/>
        </w:rPr>
        <w:t>原稿列出六項品質時，英文以平行名詞短語完整保留：</w:t>
      </w:r>
    </w:p>
    <w:p w:rsidR="002B7C57" w:rsidRDefault="00AD5DAA">
      <w:pPr>
        <w:ind w:left="317" w:hanging="317"/>
      </w:pPr>
      <w:r>
        <w:rPr>
          <w:rFonts w:eastAsia="Times New Roman"/>
        </w:rPr>
        <w:t>1. firm conviction</w:t>
      </w:r>
      <w:r>
        <w:rPr>
          <w:rFonts w:ascii="Songti TC" w:hAnsi="Songti TC" w:cs="Songti TC"/>
        </w:rPr>
        <w:t>；</w:t>
      </w:r>
    </w:p>
    <w:p w:rsidR="002B7C57" w:rsidRDefault="00AD5DAA">
      <w:pPr>
        <w:ind w:left="317" w:hanging="317"/>
      </w:pPr>
      <w:r>
        <w:rPr>
          <w:rFonts w:eastAsia="Times New Roman"/>
        </w:rPr>
        <w:t>2. courage in the face of hardship and sacrifice</w:t>
      </w:r>
      <w:r>
        <w:rPr>
          <w:rFonts w:ascii="Songti TC" w:hAnsi="Songti TC" w:cs="Songti TC"/>
        </w:rPr>
        <w:t>；</w:t>
      </w:r>
    </w:p>
    <w:p w:rsidR="002B7C57" w:rsidRDefault="00AD5DAA">
      <w:pPr>
        <w:ind w:left="317" w:hanging="317"/>
      </w:pPr>
      <w:r>
        <w:rPr>
          <w:rFonts w:eastAsia="Times New Roman"/>
        </w:rPr>
        <w:t>3. truth-seeking and self-correction</w:t>
      </w:r>
      <w:r>
        <w:rPr>
          <w:rFonts w:ascii="Songti TC" w:hAnsi="Songti TC" w:cs="Songti TC"/>
        </w:rPr>
        <w:t>；</w:t>
      </w:r>
    </w:p>
    <w:p w:rsidR="002B7C57" w:rsidRDefault="00AD5DAA">
      <w:pPr>
        <w:ind w:left="317" w:hanging="317"/>
      </w:pPr>
      <w:r>
        <w:rPr>
          <w:rFonts w:eastAsia="Times New Roman"/>
        </w:rPr>
        <w:t>4. unity and mutual support</w:t>
      </w:r>
      <w:r>
        <w:rPr>
          <w:rFonts w:ascii="Songti TC" w:hAnsi="Songti TC" w:cs="Songti TC"/>
        </w:rPr>
        <w:t>；</w:t>
      </w:r>
    </w:p>
    <w:p w:rsidR="002B7C57" w:rsidRDefault="00AD5DAA">
      <w:pPr>
        <w:ind w:left="317" w:hanging="317"/>
      </w:pPr>
      <w:r>
        <w:rPr>
          <w:rFonts w:eastAsia="Times New Roman"/>
        </w:rPr>
        <w:t>5. commitment to the nation and the people</w:t>
      </w:r>
      <w:r>
        <w:rPr>
          <w:rFonts w:ascii="Songti TC" w:hAnsi="Songti TC" w:cs="Songti TC"/>
        </w:rPr>
        <w:t>；</w:t>
      </w:r>
    </w:p>
    <w:p w:rsidR="002B7C57" w:rsidRDefault="00AD5DAA">
      <w:pPr>
        <w:ind w:left="317" w:hanging="317"/>
      </w:pPr>
      <w:r>
        <w:rPr>
          <w:rFonts w:eastAsia="Times New Roman"/>
        </w:rPr>
        <w:t>6. determination to move forward</w:t>
      </w:r>
      <w:r>
        <w:rPr>
          <w:rFonts w:ascii="Songti TC" w:hAnsi="Songti TC" w:cs="Songti TC"/>
        </w:rPr>
        <w:t>。</w:t>
      </w:r>
    </w:p>
    <w:p w:rsidR="002B7C57" w:rsidRDefault="00AD5DAA">
      <w:pPr>
        <w:rPr>
          <w:rFonts w:eastAsia="新細明體"/>
          <w:lang w:eastAsia="zh-TW"/>
        </w:rPr>
      </w:pPr>
      <w:proofErr w:type="spellStart"/>
      <w:r>
        <w:rPr>
          <w:rFonts w:ascii="Songti TC" w:hAnsi="Songti TC" w:cs="Songti TC"/>
        </w:rPr>
        <w:t>這六項在</w:t>
      </w:r>
      <w:r>
        <w:rPr>
          <w:rFonts w:eastAsia="Times New Roman"/>
        </w:rPr>
        <w:t>PPT</w:t>
      </w:r>
      <w:r>
        <w:rPr>
          <w:rFonts w:ascii="Songti TC" w:hAnsi="Songti TC" w:cs="Songti TC"/>
        </w:rPr>
        <w:t>總結、教案及相關工</w:t>
      </w:r>
      <w:r>
        <w:rPr>
          <w:rFonts w:ascii="Songti TC" w:hAnsi="Songti TC" w:cs="Songti TC"/>
        </w:rPr>
        <w:t>作紙問答中保持相同語義</w:t>
      </w:r>
      <w:proofErr w:type="spellEnd"/>
      <w:r>
        <w:rPr>
          <w:rFonts w:ascii="Songti TC" w:hAnsi="Songti TC" w:cs="Songti TC"/>
        </w:rPr>
        <w:t>。</w:t>
      </w:r>
    </w:p>
    <w:p w:rsidR="002B7C57" w:rsidRDefault="00AD5DAA">
      <w:pPr>
        <w:pStyle w:val="1"/>
      </w:pPr>
      <w:r>
        <w:rPr>
          <w:rFonts w:ascii="Songti TC" w:eastAsia="Songti TC" w:hAnsi="Songti TC" w:cs="Songti TC"/>
        </w:rPr>
        <w:t>六、</w:t>
      </w:r>
      <w:proofErr w:type="gramStart"/>
      <w:r>
        <w:rPr>
          <w:rFonts w:ascii="Songti TC" w:eastAsia="新細明體" w:hAnsi="Songti TC" w:cs="Songti TC" w:hint="eastAsia"/>
          <w:lang w:eastAsia="zh-TW"/>
        </w:rPr>
        <w:t>課件教案</w:t>
      </w:r>
      <w:proofErr w:type="gramEnd"/>
      <w:r>
        <w:rPr>
          <w:rFonts w:ascii="Songti TC" w:eastAsia="新細明體" w:hAnsi="Songti TC" w:cs="Songti TC" w:hint="eastAsia"/>
          <w:lang w:eastAsia="zh-TW"/>
        </w:rPr>
        <w:t>和工作紙的</w:t>
      </w:r>
      <w:proofErr w:type="spellStart"/>
      <w:r>
        <w:rPr>
          <w:rFonts w:ascii="Songti TC" w:eastAsia="Songti TC" w:hAnsi="Songti TC" w:cs="Songti TC"/>
        </w:rPr>
        <w:t>差異</w:t>
      </w:r>
      <w:proofErr w:type="spellEnd"/>
    </w:p>
    <w:p w:rsidR="002B7C57" w:rsidRDefault="00AD5DAA">
      <w:pPr>
        <w:rPr>
          <w:lang w:eastAsia="zh-TW"/>
        </w:rPr>
      </w:pPr>
      <w:r>
        <w:rPr>
          <w:rFonts w:eastAsia="Times New Roman"/>
          <w:lang w:eastAsia="zh-TW"/>
        </w:rPr>
        <w:t>PPT</w:t>
      </w:r>
      <w:r>
        <w:rPr>
          <w:rFonts w:ascii="Songti TC" w:hAnsi="Songti TC" w:cs="Songti TC"/>
          <w:lang w:eastAsia="zh-TW"/>
        </w:rPr>
        <w:t>、教案與</w:t>
      </w:r>
      <w:proofErr w:type="gramStart"/>
      <w:r>
        <w:rPr>
          <w:rFonts w:ascii="Songti TC" w:hAnsi="Songti TC" w:cs="Songti TC"/>
          <w:lang w:eastAsia="zh-TW"/>
        </w:rPr>
        <w:t>工作紙以本</w:t>
      </w:r>
      <w:proofErr w:type="gramEnd"/>
      <w:r>
        <w:rPr>
          <w:rFonts w:ascii="Songti TC" w:hAnsi="Songti TC" w:cs="Songti TC"/>
          <w:lang w:eastAsia="zh-TW"/>
        </w:rPr>
        <w:t>說明中的規範詞為</w:t>
      </w:r>
      <w:r>
        <w:rPr>
          <w:rFonts w:ascii="Songti TC" w:eastAsia="新細明體" w:hAnsi="Songti TC" w:cs="Songti TC" w:hint="eastAsia"/>
          <w:lang w:eastAsia="zh-TW"/>
        </w:rPr>
        <w:t>標準</w:t>
      </w:r>
      <w:r>
        <w:rPr>
          <w:rFonts w:ascii="Songti TC" w:hAnsi="Songti TC" w:cs="Songti TC"/>
          <w:lang w:eastAsia="zh-TW"/>
        </w:rPr>
        <w:t>；相同中文概念在相同語境下採相同英文。有依據的差異包括首次全稱與後續短式、正式文件或活動標題、源文只列四項或五項，以及為配合句法而作的名詞／動詞轉換（例如</w:t>
      </w:r>
      <w:r>
        <w:rPr>
          <w:rFonts w:eastAsia="Times New Roman"/>
          <w:lang w:eastAsia="zh-TW"/>
        </w:rPr>
        <w:t xml:space="preserve"> the victorious reunion </w:t>
      </w:r>
      <w:r>
        <w:rPr>
          <w:rFonts w:ascii="Songti TC" w:hAnsi="Songti TC" w:cs="Songti TC"/>
          <w:lang w:eastAsia="zh-TW"/>
        </w:rPr>
        <w:t>與</w:t>
      </w:r>
      <w:r>
        <w:rPr>
          <w:rFonts w:eastAsia="Times New Roman"/>
          <w:lang w:eastAsia="zh-TW"/>
        </w:rPr>
        <w:t xml:space="preserve"> successfully joined forces</w:t>
      </w:r>
      <w:r>
        <w:rPr>
          <w:rFonts w:ascii="Songti TC" w:hAnsi="Songti TC" w:cs="Songti TC"/>
          <w:lang w:eastAsia="zh-TW"/>
        </w:rPr>
        <w:t>）。這些差異不改變歷史主體、因果關係或評價意義。</w:t>
      </w:r>
    </w:p>
    <w:p w:rsidR="002B7C57" w:rsidRDefault="00AD5DAA">
      <w:pPr>
        <w:rPr>
          <w:rFonts w:ascii="Songti TC" w:hAnsi="Songti TC" w:cs="Songti TC"/>
          <w:lang w:eastAsia="zh-TW"/>
        </w:rPr>
      </w:pPr>
      <w:proofErr w:type="spellStart"/>
      <w:r>
        <w:rPr>
          <w:rFonts w:ascii="Songti TC" w:hAnsi="Songti TC" w:cs="Songti TC"/>
        </w:rPr>
        <w:t>黨代會名稱首次作概念性介紹時使用全稱，例如</w:t>
      </w:r>
      <w:proofErr w:type="spellEnd"/>
      <w:r>
        <w:rPr>
          <w:rFonts w:eastAsia="Times New Roman"/>
        </w:rPr>
        <w:t xml:space="preserve"> the First National Congress of the Communist Party of </w:t>
      </w:r>
      <w:proofErr w:type="spellStart"/>
      <w:r>
        <w:rPr>
          <w:rFonts w:eastAsia="Times New Roman"/>
        </w:rPr>
        <w:t>China</w:t>
      </w:r>
      <w:r>
        <w:rPr>
          <w:rFonts w:ascii="Songti TC" w:hAnsi="Songti TC" w:cs="Songti TC"/>
        </w:rPr>
        <w:t>；在同一文件已引入</w:t>
      </w:r>
      <w:proofErr w:type="spellEnd"/>
      <w:r>
        <w:rPr>
          <w:rFonts w:eastAsia="Times New Roman"/>
        </w:rPr>
        <w:t xml:space="preserve"> CPC </w:t>
      </w:r>
      <w:proofErr w:type="spellStart"/>
      <w:r>
        <w:rPr>
          <w:rFonts w:ascii="Songti TC" w:hAnsi="Songti TC" w:cs="Songti TC"/>
        </w:rPr>
        <w:t>後，可用</w:t>
      </w:r>
      <w:proofErr w:type="spellEnd"/>
      <w:r>
        <w:rPr>
          <w:rFonts w:eastAsia="Times New Roman"/>
        </w:rPr>
        <w:t xml:space="preserve"> the First CPC </w:t>
      </w:r>
      <w:r>
        <w:rPr>
          <w:rFonts w:eastAsia="Times New Roman"/>
        </w:rPr>
        <w:lastRenderedPageBreak/>
        <w:t xml:space="preserve">National </w:t>
      </w:r>
      <w:proofErr w:type="spellStart"/>
      <w:r>
        <w:rPr>
          <w:rFonts w:eastAsia="Times New Roman"/>
        </w:rPr>
        <w:t>Congress</w:t>
      </w:r>
      <w:r>
        <w:rPr>
          <w:rFonts w:ascii="Songti TC" w:hAnsi="Songti TC" w:cs="Songti TC"/>
        </w:rPr>
        <w:t>。</w:t>
      </w:r>
      <w:proofErr w:type="spellEnd"/>
      <w:r>
        <w:rPr>
          <w:rFonts w:ascii="Songti TC" w:hAnsi="Songti TC" w:cs="Songti TC"/>
          <w:lang w:eastAsia="zh-TW"/>
        </w:rPr>
        <w:t>第二次、第三次全國代表大會依此類推。兩種形式分工使用，</w:t>
      </w:r>
      <w:r>
        <w:rPr>
          <w:rFonts w:ascii="Songti TC" w:eastAsia="新細明體" w:hAnsi="Songti TC" w:cs="Songti TC" w:hint="eastAsia"/>
          <w:lang w:eastAsia="zh-TW"/>
        </w:rPr>
        <w:t>各自服務不同的語境</w:t>
      </w:r>
      <w:r>
        <w:rPr>
          <w:rFonts w:ascii="Songti TC" w:hAnsi="Songti TC" w:cs="Songti TC"/>
          <w:lang w:eastAsia="zh-TW"/>
        </w:rPr>
        <w:t>。</w:t>
      </w:r>
    </w:p>
    <w:p w:rsidR="002B7C57" w:rsidRDefault="002B7C57">
      <w:pPr>
        <w:rPr>
          <w:rFonts w:ascii="Songti TC" w:hAnsi="Songti TC" w:cs="Songti TC"/>
          <w:lang w:eastAsia="zh-TW"/>
        </w:rPr>
      </w:pPr>
    </w:p>
    <w:p w:rsidR="002B7C57" w:rsidRDefault="002B7C57">
      <w:pPr>
        <w:rPr>
          <w:rFonts w:ascii="Songti TC" w:hAnsi="Songti TC" w:cs="Songti TC"/>
          <w:lang w:eastAsia="zh-TW"/>
        </w:rPr>
      </w:pPr>
    </w:p>
    <w:p w:rsidR="002B7C57" w:rsidRDefault="002B7C57">
      <w:pPr>
        <w:rPr>
          <w:rFonts w:ascii="Songti TC" w:hAnsi="Songti TC" w:cs="Songti TC"/>
          <w:lang w:eastAsia="zh-TW"/>
        </w:rPr>
      </w:pPr>
    </w:p>
    <w:p w:rsidR="002B7C57" w:rsidRDefault="00AD5DAA">
      <w:pPr>
        <w:pStyle w:val="1"/>
        <w:rPr>
          <w:lang w:eastAsia="zh-TW"/>
        </w:rPr>
      </w:pPr>
      <w:r>
        <w:rPr>
          <w:rFonts w:ascii="Songti TC" w:eastAsia="Songti TC" w:hAnsi="Songti TC" w:cs="Songti TC"/>
          <w:lang w:eastAsia="zh-TW"/>
        </w:rPr>
        <w:t>七、高小</w:t>
      </w:r>
      <w:proofErr w:type="gramStart"/>
      <w:r>
        <w:rPr>
          <w:rFonts w:ascii="Times New Roman" w:eastAsia="Times New Roman" w:hAnsi="Times New Roman" w:cs="Times New Roman"/>
          <w:lang w:eastAsia="zh-TW"/>
        </w:rPr>
        <w:t>—</w:t>
      </w:r>
      <w:proofErr w:type="gramEnd"/>
      <w:r>
        <w:rPr>
          <w:rFonts w:ascii="Songti TC" w:eastAsia="Songti TC" w:hAnsi="Songti TC" w:cs="Songti TC"/>
          <w:lang w:eastAsia="zh-TW"/>
        </w:rPr>
        <w:t>初中</w:t>
      </w:r>
      <w:r>
        <w:rPr>
          <w:rFonts w:ascii="Times New Roman" w:eastAsia="Times New Roman" w:hAnsi="Times New Roman" w:cs="Times New Roman"/>
          <w:lang w:eastAsia="zh-TW"/>
        </w:rPr>
        <w:t>—</w:t>
      </w:r>
      <w:r>
        <w:rPr>
          <w:rFonts w:ascii="Songti TC" w:eastAsia="Songti TC" w:hAnsi="Songti TC" w:cs="Songti TC"/>
          <w:lang w:eastAsia="zh-TW"/>
        </w:rPr>
        <w:t>高中</w:t>
      </w:r>
      <w:proofErr w:type="gramStart"/>
      <w:r>
        <w:rPr>
          <w:rFonts w:ascii="Songti TC" w:eastAsia="Songti TC" w:hAnsi="Songti TC" w:cs="Songti TC"/>
          <w:lang w:eastAsia="zh-TW"/>
        </w:rPr>
        <w:t>跨學段</w:t>
      </w:r>
      <w:r>
        <w:rPr>
          <w:rFonts w:ascii="Songti TC" w:eastAsia="新細明體" w:hAnsi="Songti TC" w:cs="Songti TC" w:hint="eastAsia"/>
          <w:lang w:eastAsia="zh-TW"/>
        </w:rPr>
        <w:t>選</w:t>
      </w:r>
      <w:proofErr w:type="gramEnd"/>
      <w:r>
        <w:rPr>
          <w:rFonts w:ascii="Songti TC" w:eastAsia="新細明體" w:hAnsi="Songti TC" w:cs="Songti TC" w:hint="eastAsia"/>
          <w:lang w:eastAsia="zh-TW"/>
        </w:rPr>
        <w:t>詞對比</w:t>
      </w:r>
    </w:p>
    <w:tbl>
      <w:tblPr>
        <w:tblStyle w:val="af4"/>
        <w:tblW w:w="83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660"/>
      </w:tblGrid>
      <w:tr w:rsidR="002B7C57">
        <w:trPr>
          <w:cantSplit/>
          <w:tblHeader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控制項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高小篇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初中篇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高中篇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b/>
                <w:sz w:val="19"/>
              </w:rPr>
              <w:t>差異原因</w:t>
            </w:r>
            <w:proofErr w:type="spellEnd"/>
          </w:p>
        </w:tc>
      </w:tr>
      <w:tr w:rsidR="002B7C57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固定政治與歷史專名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首次全稱後使用受控短式；保留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CPC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Red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Army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Long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March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victory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ascii="Songti TC" w:hAnsi="Songti TC" w:cs="Songti TC"/>
                <w:sz w:val="19"/>
              </w:rPr>
              <w:t>等關鍵詞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沿用同一專名規則，加入可教的學科術語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沿用同一專名規則，使用更完整的組織層級與正式歷史名稱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專名、政治主體及紀念語義不因年級改變；只調整解釋密度。</w:t>
            </w:r>
          </w:p>
        </w:tc>
      </w:tr>
      <w:tr w:rsidR="002B7C57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戰略轉移與出發原因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可用</w:t>
            </w:r>
            <w:proofErr w:type="spellEnd"/>
            <w:r>
              <w:rPr>
                <w:rFonts w:eastAsia="Times New Roman"/>
                <w:sz w:val="19"/>
              </w:rPr>
              <w:t xml:space="preserve"> a long, planned </w:t>
            </w:r>
            <w:proofErr w:type="spellStart"/>
            <w:r>
              <w:rPr>
                <w:rFonts w:eastAsia="Times New Roman"/>
                <w:sz w:val="19"/>
              </w:rPr>
              <w:t>journey</w:t>
            </w:r>
            <w:r>
              <w:rPr>
                <w:rFonts w:ascii="Songti TC" w:hAnsi="Songti TC" w:cs="Songti TC"/>
                <w:sz w:val="19"/>
              </w:rPr>
              <w:t>，並以</w:t>
            </w:r>
            <w:proofErr w:type="spellEnd"/>
            <w:r>
              <w:rPr>
                <w:rFonts w:eastAsia="Times New Roman"/>
                <w:sz w:val="19"/>
              </w:rPr>
              <w:t xml:space="preserve"> keep the army </w:t>
            </w:r>
            <w:proofErr w:type="spellStart"/>
            <w:r>
              <w:rPr>
                <w:rFonts w:eastAsia="Times New Roman"/>
                <w:sz w:val="19"/>
              </w:rPr>
              <w:t>strong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continue</w:t>
            </w:r>
            <w:proofErr w:type="spellEnd"/>
            <w:r>
              <w:rPr>
                <w:rFonts w:eastAsia="Times New Roman"/>
                <w:sz w:val="19"/>
              </w:rPr>
              <w:t xml:space="preserve"> the revolution </w:t>
            </w:r>
            <w:proofErr w:type="spellStart"/>
            <w:r>
              <w:rPr>
                <w:rFonts w:ascii="Songti TC" w:hAnsi="Songti TC" w:cs="Songti TC"/>
                <w:sz w:val="19"/>
              </w:rPr>
              <w:t>等具體語句輔助理解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保留第五次反「圍剿</w:t>
            </w:r>
            <w:proofErr w:type="spellEnd"/>
            <w:r>
              <w:rPr>
                <w:rFonts w:ascii="Songti TC" w:hAnsi="Songti TC" w:cs="Songti TC"/>
                <w:sz w:val="19"/>
              </w:rPr>
              <w:t>」、</w:t>
            </w:r>
            <w:proofErr w:type="spellStart"/>
            <w:r>
              <w:rPr>
                <w:rFonts w:ascii="Songti TC" w:hAnsi="Songti TC" w:cs="Songti TC"/>
                <w:sz w:val="19"/>
              </w:rPr>
              <w:t>損失、被迫轉移等因果；源文明示時可按教材採</w:t>
            </w:r>
            <w:proofErr w:type="spellEnd"/>
            <w:r>
              <w:rPr>
                <w:rFonts w:eastAsia="Times New Roman"/>
                <w:sz w:val="19"/>
              </w:rPr>
              <w:t xml:space="preserve"> strategic shift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ascii="Songti TC" w:hAnsi="Songti TC" w:cs="Songti TC"/>
                <w:sz w:val="19"/>
              </w:rPr>
              <w:t>採</w:t>
            </w:r>
            <w:r>
              <w:rPr>
                <w:rFonts w:eastAsia="Times New Roman"/>
                <w:sz w:val="19"/>
              </w:rPr>
              <w:t xml:space="preserve"> strategic </w:t>
            </w:r>
            <w:proofErr w:type="spellStart"/>
            <w:r>
              <w:rPr>
                <w:rFonts w:eastAsia="Times New Roman"/>
                <w:sz w:val="19"/>
              </w:rPr>
              <w:t>maneuver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preserve</w:t>
            </w:r>
            <w:proofErr w:type="spellEnd"/>
            <w:r>
              <w:rPr>
                <w:rFonts w:eastAsia="Times New Roman"/>
                <w:sz w:val="19"/>
              </w:rPr>
              <w:t xml:space="preserve"> the </w:t>
            </w:r>
            <w:r>
              <w:rPr>
                <w:rFonts w:eastAsia="Times New Roman"/>
                <w:sz w:val="19"/>
              </w:rPr>
              <w:t xml:space="preserve">revolutionary </w:t>
            </w:r>
            <w:proofErr w:type="spellStart"/>
            <w:r>
              <w:rPr>
                <w:rFonts w:eastAsia="Times New Roman"/>
                <w:sz w:val="19"/>
              </w:rPr>
              <w:t>forces</w:t>
            </w:r>
            <w:r>
              <w:rPr>
                <w:rFonts w:ascii="Songti TC" w:hAnsi="Songti TC" w:cs="Songti TC"/>
                <w:sz w:val="19"/>
              </w:rPr>
              <w:t>／</w:t>
            </w:r>
            <w:r>
              <w:rPr>
                <w:rFonts w:eastAsia="Times New Roman"/>
                <w:sz w:val="19"/>
              </w:rPr>
              <w:t>main</w:t>
            </w:r>
            <w:proofErr w:type="spellEnd"/>
            <w:r>
              <w:rPr>
                <w:rFonts w:eastAsia="Times New Roman"/>
                <w:sz w:val="19"/>
              </w:rPr>
              <w:t xml:space="preserve"> forces </w:t>
            </w:r>
            <w:proofErr w:type="spellStart"/>
            <w:r>
              <w:rPr>
                <w:rFonts w:ascii="Songti TC" w:hAnsi="Songti TC" w:cs="Songti TC"/>
                <w:sz w:val="19"/>
              </w:rPr>
              <w:t>等正式分析詞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隨歷史概念能力提升，由具體敘事逐步轉為軍事史與戰略分析語言，但不可刪去因果。</w:t>
            </w:r>
          </w:p>
        </w:tc>
      </w:tr>
      <w:tr w:rsidR="002B7C57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歷史學習語言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短句、故事線、可觀察行動與高頻詞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使用</w:t>
            </w:r>
            <w:proofErr w:type="spellEnd"/>
            <w:r>
              <w:rPr>
                <w:rFonts w:eastAsia="Times New Roman"/>
                <w:sz w:val="19"/>
              </w:rPr>
              <w:t xml:space="preserve"> historical </w:t>
            </w:r>
            <w:proofErr w:type="spellStart"/>
            <w:r>
              <w:rPr>
                <w:rFonts w:eastAsia="Times New Roman"/>
                <w:sz w:val="19"/>
              </w:rPr>
              <w:t>source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causal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relationship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revolutionary</w:t>
            </w:r>
            <w:proofErr w:type="spellEnd"/>
            <w:r>
              <w:rPr>
                <w:rFonts w:eastAsia="Times New Roman"/>
                <w:sz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</w:rPr>
              <w:t>base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counter-encirclement</w:t>
            </w:r>
            <w:proofErr w:type="spellEnd"/>
            <w:r>
              <w:rPr>
                <w:rFonts w:eastAsia="Times New Roman"/>
                <w:sz w:val="19"/>
              </w:rPr>
              <w:t xml:space="preserve"> campaign </w:t>
            </w:r>
            <w:proofErr w:type="spellStart"/>
            <w:r>
              <w:rPr>
                <w:rFonts w:ascii="Songti TC" w:hAnsi="Songti TC" w:cs="Songti TC"/>
                <w:sz w:val="19"/>
              </w:rPr>
              <w:t>等受控學科語言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可使用</w:t>
            </w:r>
            <w:proofErr w:type="spellEnd"/>
            <w:r>
              <w:rPr>
                <w:rFonts w:eastAsia="Times New Roman"/>
                <w:sz w:val="19"/>
              </w:rPr>
              <w:t xml:space="preserve"> an enlarged meeting of the Political Bureau of the</w:t>
            </w:r>
            <w:r>
              <w:rPr>
                <w:rFonts w:eastAsia="Times New Roman"/>
                <w:sz w:val="19"/>
              </w:rPr>
              <w:t xml:space="preserve"> CPC Central </w:t>
            </w:r>
            <w:proofErr w:type="spellStart"/>
            <w:r>
              <w:rPr>
                <w:rFonts w:eastAsia="Times New Roman"/>
                <w:sz w:val="19"/>
              </w:rPr>
              <w:t>Committee</w:t>
            </w:r>
            <w:r>
              <w:rPr>
                <w:rFonts w:ascii="Songti TC" w:hAnsi="Songti TC" w:cs="Songti TC"/>
                <w:sz w:val="19"/>
              </w:rPr>
              <w:t>、名詞化、受控被動及因果複句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三階段依閱讀能力增加術語密度和句法複雜度，史實內容保持一致。</w:t>
            </w:r>
          </w:p>
        </w:tc>
      </w:tr>
      <w:tr w:rsidR="002B7C57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lastRenderedPageBreak/>
              <w:t>長征精神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ascii="Songti TC" w:hAnsi="Songti TC" w:cs="Songti TC"/>
                <w:sz w:val="19"/>
              </w:rPr>
              <w:t>以</w:t>
            </w:r>
            <w:r>
              <w:rPr>
                <w:rFonts w:eastAsia="Times New Roman"/>
                <w:sz w:val="19"/>
              </w:rPr>
              <w:t xml:space="preserve"> Mutual </w:t>
            </w:r>
            <w:proofErr w:type="spellStart"/>
            <w:r>
              <w:rPr>
                <w:rFonts w:eastAsia="Times New Roman"/>
                <w:sz w:val="19"/>
              </w:rPr>
              <w:t>help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Perseverance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Self-improvement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Bravery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Courage</w:t>
            </w:r>
            <w:r>
              <w:rPr>
                <w:rFonts w:ascii="Songti TC" w:hAnsi="Songti TC" w:cs="Songti TC"/>
                <w:sz w:val="19"/>
              </w:rPr>
              <w:t>、</w:t>
            </w:r>
            <w:r>
              <w:rPr>
                <w:rFonts w:eastAsia="Times New Roman"/>
                <w:sz w:val="19"/>
              </w:rPr>
              <w:t>Firm</w:t>
            </w:r>
            <w:proofErr w:type="spellEnd"/>
            <w:r>
              <w:rPr>
                <w:rFonts w:eastAsia="Times New Roman"/>
                <w:sz w:val="19"/>
              </w:rPr>
              <w:t xml:space="preserve"> beliefs </w:t>
            </w:r>
            <w:proofErr w:type="spellStart"/>
            <w:r>
              <w:rPr>
                <w:rFonts w:ascii="Songti TC" w:hAnsi="Songti TC" w:cs="Songti TC"/>
                <w:sz w:val="19"/>
              </w:rPr>
              <w:t>等較易懂詞語作入門概括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以六項規範標籤為主，並按上述規則處理源文特定四項／五項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r>
              <w:rPr>
                <w:rFonts w:ascii="Songti TC" w:hAnsi="Songti TC" w:cs="Songti TC"/>
                <w:sz w:val="19"/>
              </w:rPr>
              <w:t>以</w:t>
            </w:r>
            <w:r>
              <w:rPr>
                <w:rFonts w:eastAsia="Times New Roman"/>
                <w:sz w:val="19"/>
              </w:rPr>
              <w:t xml:space="preserve"> Conviction </w:t>
            </w:r>
            <w:r>
              <w:rPr>
                <w:rFonts w:ascii="Songti TC" w:hAnsi="Songti TC" w:cs="Songti TC"/>
                <w:sz w:val="19"/>
              </w:rPr>
              <w:t>與</w:t>
            </w:r>
            <w:r>
              <w:rPr>
                <w:rFonts w:eastAsia="Times New Roman"/>
                <w:sz w:val="19"/>
              </w:rPr>
              <w:t xml:space="preserve"> Resilience </w:t>
            </w:r>
            <w:proofErr w:type="spellStart"/>
            <w:r>
              <w:rPr>
                <w:rFonts w:ascii="Songti TC" w:hAnsi="Songti TC" w:cs="Songti TC"/>
                <w:sz w:val="19"/>
              </w:rPr>
              <w:t>為核心分析概念，其他詞作表現或機制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由可感知品質，進入規範化分類，再進入概念關係分析；不是用低齡詞替換正式內涵。</w:t>
            </w:r>
          </w:p>
        </w:tc>
      </w:tr>
      <w:tr w:rsidR="002B7C57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學生可見文字與教師材料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學生文字短而具體，教師備註可較完整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學生文字使用受控學科語言，教案補足背景與提問邏輯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學生文字可使用正式分析語言，但避免學術論文化；教師材料可展開論證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同一學段內學生材料與教師材料術語一致，說明詳略可不同。</w:t>
            </w:r>
          </w:p>
        </w:tc>
      </w:tr>
      <w:tr w:rsidR="002B7C57">
        <w:trPr>
          <w:cantSplit/>
          <w:jc w:val="center"/>
        </w:trPr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</w:pPr>
            <w:proofErr w:type="spellStart"/>
            <w:r>
              <w:rPr>
                <w:rFonts w:ascii="Songti TC" w:hAnsi="Songti TC" w:cs="Songti TC"/>
                <w:sz w:val="19"/>
              </w:rPr>
              <w:t>不可變的意義</w:t>
            </w:r>
            <w:proofErr w:type="spellEnd"/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黨的領導、長征勝利、北上抗日、為人民服務、正義性與基本因果均須保留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同左，並明確歷史事件間的先後與因果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同左，並呈現戰略意義、組織機制與歷史評價</w:t>
            </w:r>
          </w:p>
        </w:tc>
        <w:tc>
          <w:tcPr>
            <w:tcW w:w="16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</w:tcPr>
          <w:p w:rsidR="002B7C57" w:rsidRDefault="00AD5DAA">
            <w:pPr>
              <w:spacing w:after="0" w:line="252" w:lineRule="auto"/>
              <w:rPr>
                <w:lang w:eastAsia="zh-TW"/>
              </w:rPr>
            </w:pPr>
            <w:r>
              <w:rPr>
                <w:rFonts w:ascii="Songti TC" w:hAnsi="Songti TC" w:cs="Songti TC"/>
                <w:sz w:val="19"/>
                <w:lang w:eastAsia="zh-TW"/>
              </w:rPr>
              <w:t>適齡化只能調整語言負荷，不能弱化政治主體、勝利意義或史實關係。</w:t>
            </w:r>
          </w:p>
        </w:tc>
      </w:tr>
    </w:tbl>
    <w:p w:rsidR="002B7C57" w:rsidRDefault="002B7C57">
      <w:pPr>
        <w:spacing w:after="0"/>
        <w:rPr>
          <w:lang w:eastAsia="zh-TW"/>
        </w:rPr>
      </w:pPr>
    </w:p>
    <w:p w:rsidR="002B7C57" w:rsidRDefault="002B7C57">
      <w:pPr>
        <w:rPr>
          <w:lang w:eastAsia="zh-TW"/>
        </w:rPr>
      </w:pPr>
    </w:p>
    <w:sectPr w:rsidR="002B7C57">
      <w:headerReference w:type="default" r:id="rId8"/>
      <w:footerReference w:type="default" r:id="rId9"/>
      <w:pgSz w:w="11909" w:h="16834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C57" w:rsidRDefault="00AD5DAA">
      <w:pPr>
        <w:spacing w:line="240" w:lineRule="auto"/>
      </w:pPr>
      <w:r>
        <w:separator/>
      </w:r>
    </w:p>
  </w:endnote>
  <w:endnote w:type="continuationSeparator" w:id="0">
    <w:p w:rsidR="002B7C57" w:rsidRDefault="00AD5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ngti TC">
    <w:altName w:val="Microsoft YaHei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7C57" w:rsidRDefault="002B7C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C57" w:rsidRDefault="00AD5DAA">
      <w:pPr>
        <w:spacing w:after="0"/>
      </w:pPr>
      <w:r>
        <w:separator/>
      </w:r>
    </w:p>
  </w:footnote>
  <w:footnote w:type="continuationSeparator" w:id="0">
    <w:p w:rsidR="002B7C57" w:rsidRDefault="00AD5D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7C57" w:rsidRDefault="002B7C5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B7C57"/>
    <w:rsid w:val="00326F90"/>
    <w:rsid w:val="00AA1D8D"/>
    <w:rsid w:val="00AD5DAA"/>
    <w:rsid w:val="00B47730"/>
    <w:rsid w:val="00CB0664"/>
    <w:rsid w:val="00FC693F"/>
    <w:rsid w:val="776D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EA63B5CB-DB1D-48CD-B147-D6A11025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/>
    <w:lsdException w:name="toa heading" w:semiHidden="1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after="120" w:line="276" w:lineRule="auto"/>
    </w:pPr>
    <w:rPr>
      <w:rFonts w:ascii="Times New Roman" w:eastAsia="Songti TC" w:hAnsi="Times New Roman" w:cs="Times New Roman"/>
      <w:color w:val="000000"/>
      <w:sz w:val="24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1"/>
    <w:uiPriority w:val="99"/>
    <w:unhideWhenUsed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rPr>
      <w:sz w:val="16"/>
      <w:szCs w:val="16"/>
    </w:rPr>
  </w:style>
  <w:style w:type="paragraph" w:styleId="30">
    <w:name w:val="List Bullet 3"/>
    <w:basedOn w:val="a1"/>
    <w:uiPriority w:val="99"/>
    <w:unhideWhenUsed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</w:style>
  <w:style w:type="paragraph" w:styleId="3">
    <w:name w:val="List Number 3"/>
    <w:basedOn w:val="a1"/>
    <w:uiPriority w:val="99"/>
    <w:unhideWhenUsed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pPr>
      <w:ind w:left="360"/>
      <w:contextualSpacing/>
    </w:pPr>
  </w:style>
  <w:style w:type="paragraph" w:styleId="20">
    <w:name w:val="List Bullet 2"/>
    <w:basedOn w:val="a1"/>
    <w:uiPriority w:val="99"/>
    <w:unhideWhenUsed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af1">
    <w:name w:val="List"/>
    <w:basedOn w:val="a1"/>
    <w:uiPriority w:val="99"/>
    <w:unhideWhenUsed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pPr>
      <w:spacing w:line="480" w:lineRule="auto"/>
    </w:pPr>
  </w:style>
  <w:style w:type="paragraph" w:styleId="26">
    <w:name w:val="List Continue 2"/>
    <w:basedOn w:val="a1"/>
    <w:uiPriority w:val="99"/>
    <w:unhideWhenUsed/>
    <w:pPr>
      <w:ind w:left="720"/>
      <w:contextualSpacing/>
    </w:pPr>
  </w:style>
  <w:style w:type="paragraph" w:styleId="36">
    <w:name w:val="List Continue 3"/>
    <w:basedOn w:val="a1"/>
    <w:uiPriority w:val="99"/>
    <w:unhideWhenUsed/>
    <w:pPr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</w:style>
  <w:style w:type="character" w:customStyle="1" w:styleId="ac">
    <w:name w:val="页脚 字符"/>
    <w:basedOn w:val="a2"/>
    <w:link w:val="ab"/>
    <w:uiPriority w:val="99"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</w:style>
  <w:style w:type="character" w:customStyle="1" w:styleId="25">
    <w:name w:val="正文文本 2 字符"/>
    <w:basedOn w:val="a2"/>
    <w:link w:val="24"/>
    <w:uiPriority w:val="99"/>
  </w:style>
  <w:style w:type="character" w:customStyle="1" w:styleId="35">
    <w:name w:val="正文文本 3 字符"/>
    <w:basedOn w:val="a2"/>
    <w:link w:val="34"/>
    <w:uiPriority w:val="99"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397B17DB-CC4B-44C5-8353-BC81DFE7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>generated by python-docx</dc:description>
  <cp:lastModifiedBy>user-</cp:lastModifiedBy>
  <cp:revision>2</cp:revision>
  <dcterms:created xsi:type="dcterms:W3CDTF">2013-12-24T07:15:00Z</dcterms:created>
  <dcterms:modified xsi:type="dcterms:W3CDTF">2026-08-31T08:26:00Z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5C797796012A3284E31F916A4C2B5442_42</vt:lpwstr>
  </property>
</Properties>
</file>